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66A3F">
        <w:rPr>
          <w:rFonts w:ascii="Calibri" w:hAnsi="Calibri"/>
        </w:rPr>
        <w:t>ENAV2</w:t>
      </w:r>
      <w:r w:rsidR="00E41598">
        <w:rPr>
          <w:rFonts w:ascii="Calibri" w:hAnsi="Calibri"/>
        </w:rPr>
        <w:t>2</w:t>
      </w:r>
      <w:r w:rsidRPr="007A395D">
        <w:rPr>
          <w:rFonts w:ascii="Calibri" w:hAnsi="Calibri"/>
        </w:rPr>
        <w:t>-</w:t>
      </w:r>
      <w:r w:rsidR="00915381">
        <w:rPr>
          <w:rFonts w:ascii="Calibri" w:hAnsi="Calibri"/>
        </w:rPr>
        <w:t>8.2.8</w:t>
      </w:r>
    </w:p>
    <w:p w:rsidR="00BF32F0" w:rsidRPr="007A395D" w:rsidRDefault="00BF32F0" w:rsidP="00450A8D">
      <w:pPr>
        <w:pStyle w:val="BodyText"/>
      </w:pPr>
    </w:p>
    <w:p w:rsidR="00D019CE" w:rsidRPr="007A395D" w:rsidRDefault="00D019CE" w:rsidP="00450A8D">
      <w:pPr>
        <w:pStyle w:val="BodyText"/>
      </w:pPr>
    </w:p>
    <w:p w:rsidR="0080294B" w:rsidRPr="007A395D" w:rsidRDefault="00E558C3" w:rsidP="00450A8D">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rsidR="0080294B" w:rsidRPr="007A395D" w:rsidRDefault="0080294B" w:rsidP="00450A8D">
      <w:pPr>
        <w:pStyle w:val="BodyText"/>
        <w:rPr>
          <w:b/>
        </w:rPr>
      </w:pPr>
      <w:proofErr w:type="gramStart"/>
      <w:r w:rsidRPr="007A395D">
        <w:rPr>
          <w:b/>
        </w:rPr>
        <w:t>□</w:t>
      </w:r>
      <w:r w:rsidRPr="007A395D">
        <w:t xml:space="preserve">  ARM</w:t>
      </w:r>
      <w:proofErr w:type="gramEnd"/>
      <w:r w:rsidR="00037DF4" w:rsidRPr="007A395D">
        <w:tab/>
      </w:r>
      <w:r w:rsidR="00127DB0">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171148">
        <w:tab/>
      </w:r>
      <w:r w:rsidR="00171148">
        <w:tab/>
      </w:r>
      <w:r w:rsidR="00E41598" w:rsidRPr="007A395D">
        <w:rPr>
          <w:b/>
        </w:rPr>
        <w:t>□</w:t>
      </w:r>
      <w:r w:rsidRPr="007A395D">
        <w:t xml:space="preserve">  Input</w:t>
      </w:r>
    </w:p>
    <w:p w:rsidR="0080294B" w:rsidRPr="007A395D" w:rsidRDefault="00B1233A" w:rsidP="00450A8D">
      <w:pPr>
        <w:pStyle w:val="BodyText"/>
      </w:pPr>
      <w:proofErr w:type="gramStart"/>
      <w:r>
        <w:rPr>
          <w:b/>
        </w:rPr>
        <w:t>x</w:t>
      </w:r>
      <w:r w:rsidR="0080294B" w:rsidRPr="007A395D">
        <w:t xml:space="preserve">  ENAV</w:t>
      </w:r>
      <w:proofErr w:type="gramEnd"/>
      <w:r w:rsidR="0080294B" w:rsidRPr="007A395D">
        <w:rPr>
          <w:b/>
        </w:rPr>
        <w:tab/>
        <w:t>□</w:t>
      </w:r>
      <w:r w:rsidR="0080294B" w:rsidRPr="007A395D">
        <w:t xml:space="preserve">  </w:t>
      </w:r>
      <w:r w:rsidR="003D2DC1" w:rsidRPr="007A395D">
        <w:t>VTS</w:t>
      </w:r>
      <w:r>
        <w:tab/>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E41598">
        <w:rPr>
          <w:b/>
        </w:rPr>
        <w:t>x</w:t>
      </w:r>
      <w:r w:rsidR="0080294B" w:rsidRPr="007A395D">
        <w:t xml:space="preserve">  Information</w:t>
      </w:r>
    </w:p>
    <w:p w:rsidR="0080294B" w:rsidRPr="007A395D" w:rsidRDefault="0080294B" w:rsidP="00450A8D">
      <w:pPr>
        <w:pStyle w:val="BodyText"/>
      </w:pPr>
    </w:p>
    <w:p w:rsidR="00A446C9" w:rsidRPr="007A395D" w:rsidRDefault="00A446C9" w:rsidP="00450A8D">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915381">
        <w:t xml:space="preserve"> </w:t>
      </w:r>
      <w:r w:rsidR="00915381">
        <w:tab/>
        <w:t>8</w:t>
      </w:r>
    </w:p>
    <w:p w:rsidR="00915381" w:rsidRDefault="00677FAA" w:rsidP="00450A8D">
      <w:pPr>
        <w:pStyle w:val="BodyText"/>
      </w:pPr>
      <w:proofErr w:type="spellStart"/>
      <w:r>
        <w:t>Workplan</w:t>
      </w:r>
      <w:proofErr w:type="spellEnd"/>
      <w:r>
        <w:t xml:space="preserve"> </w:t>
      </w:r>
      <w:r w:rsidRPr="007A395D">
        <w:t>Task Number</w:t>
      </w:r>
      <w:r>
        <w:t xml:space="preserve"> / Technical Domain</w:t>
      </w:r>
      <w:r w:rsidRPr="007A395D">
        <w:t xml:space="preserve"> </w:t>
      </w:r>
      <w:r w:rsidRPr="007A395D">
        <w:rPr>
          <w:vertAlign w:val="superscript"/>
        </w:rPr>
        <w:t>2</w:t>
      </w:r>
      <w:r w:rsidRPr="007A395D">
        <w:tab/>
      </w:r>
      <w:r w:rsidR="00915381">
        <w:t>1.2</w:t>
      </w:r>
    </w:p>
    <w:p w:rsidR="00677FAA" w:rsidRPr="007A395D" w:rsidRDefault="00677FAA" w:rsidP="00450A8D">
      <w:pPr>
        <w:pStyle w:val="BodyText"/>
      </w:pPr>
      <w:bookmarkStart w:id="0" w:name="_GoBack"/>
      <w:bookmarkEnd w:id="0"/>
      <w:r>
        <w:t>Working Group</w:t>
      </w:r>
      <w:r>
        <w:tab/>
      </w:r>
      <w:r>
        <w:tab/>
      </w:r>
      <w:r>
        <w:tab/>
      </w:r>
      <w:r>
        <w:tab/>
      </w:r>
      <w:r>
        <w:tab/>
      </w:r>
      <w:r w:rsidR="00E41598">
        <w:t>TBD</w:t>
      </w:r>
    </w:p>
    <w:p w:rsidR="00152782" w:rsidRPr="00152782" w:rsidRDefault="00362CD9" w:rsidP="00450A8D">
      <w:pPr>
        <w:pStyle w:val="BodyText"/>
      </w:pPr>
      <w:r w:rsidRPr="007A395D">
        <w:t>Author(s)</w:t>
      </w:r>
      <w:r w:rsidR="00FE5674" w:rsidRPr="007A395D">
        <w:t xml:space="preserve"> / Submitter(s)</w:t>
      </w:r>
      <w:r w:rsidRPr="007A395D">
        <w:tab/>
      </w:r>
      <w:r w:rsidR="0080294B" w:rsidRPr="007A395D">
        <w:tab/>
      </w:r>
      <w:r w:rsidR="0080294B" w:rsidRPr="007A395D">
        <w:tab/>
      </w:r>
      <w:r w:rsidR="00677FAA">
        <w:tab/>
      </w:r>
      <w:r w:rsidR="00A97FF5">
        <w:t>OFFIS</w:t>
      </w:r>
    </w:p>
    <w:p w:rsidR="0080294B" w:rsidRPr="007A395D" w:rsidRDefault="0080294B" w:rsidP="00450A8D">
      <w:pPr>
        <w:pStyle w:val="BodyText"/>
      </w:pPr>
    </w:p>
    <w:p w:rsidR="00A446C9" w:rsidRPr="00CC2DCC" w:rsidRDefault="000271FF" w:rsidP="00F36489">
      <w:pPr>
        <w:pStyle w:val="Title"/>
        <w:rPr>
          <w:color w:val="00558C"/>
        </w:rPr>
      </w:pPr>
      <w:r>
        <w:rPr>
          <w:color w:val="00558C"/>
        </w:rPr>
        <w:t xml:space="preserve">Ensuring Authenticity and Integrity of </w:t>
      </w:r>
      <w:r w:rsidR="00E41598">
        <w:rPr>
          <w:color w:val="00558C"/>
        </w:rPr>
        <w:t xml:space="preserve">e-Navigation </w:t>
      </w:r>
      <w:r>
        <w:rPr>
          <w:color w:val="00558C"/>
        </w:rPr>
        <w:t>S</w:t>
      </w:r>
      <w:r w:rsidR="00E41598">
        <w:rPr>
          <w:color w:val="00558C"/>
        </w:rPr>
        <w:t>ervice</w:t>
      </w:r>
      <w:r>
        <w:rPr>
          <w:color w:val="00558C"/>
        </w:rPr>
        <w:t xml:space="preserve"> Descriptions</w:t>
      </w:r>
    </w:p>
    <w:p w:rsidR="00113AA4" w:rsidRDefault="00113AA4" w:rsidP="00113AA4">
      <w:pPr>
        <w:pStyle w:val="Heading1"/>
      </w:pPr>
      <w:r w:rsidRPr="00113AA4">
        <w:t>Summary</w:t>
      </w:r>
    </w:p>
    <w:p w:rsidR="00193191" w:rsidRPr="0076521A" w:rsidRDefault="000271FF" w:rsidP="00C51954">
      <w:pPr>
        <w:pStyle w:val="BodyText"/>
      </w:pPr>
      <w:r>
        <w:t xml:space="preserve">Hostile attacks to the </w:t>
      </w:r>
      <w:r w:rsidR="00193191" w:rsidRPr="00C51954">
        <w:t xml:space="preserve">Maritime Connectivity Platform </w:t>
      </w:r>
      <w:r>
        <w:t>can end up in manipulated service descriptions and manipulated service instance descriptions. Currently there are no measures implemented, which ensure authenticity and integrity of service (instance) descriptions registered with the Maritime Service Registry</w:t>
      </w:r>
      <w:r w:rsidR="009B71C8">
        <w:t>. The service specification should be enhanced to allow inclusion of digital signatures.</w:t>
      </w:r>
    </w:p>
    <w:p w:rsidR="00113AA4" w:rsidRPr="00113AA4" w:rsidRDefault="00113AA4" w:rsidP="00450A8D">
      <w:pPr>
        <w:pStyle w:val="BodyText"/>
        <w:rPr>
          <w:lang w:eastAsia="de-DE"/>
        </w:rPr>
      </w:pPr>
    </w:p>
    <w:p w:rsidR="00113AA4" w:rsidRDefault="00113AA4" w:rsidP="00B02F33">
      <w:pPr>
        <w:numPr>
          <w:ilvl w:val="1"/>
          <w:numId w:val="9"/>
        </w:numPr>
        <w:spacing w:before="120" w:after="120"/>
        <w:outlineLvl w:val="1"/>
        <w:rPr>
          <w:rFonts w:asciiTheme="minorHAnsi" w:eastAsia="Batang" w:hAnsiTheme="minorHAnsi"/>
          <w:b/>
          <w:color w:val="0070C0"/>
          <w:sz w:val="24"/>
          <w:szCs w:val="24"/>
        </w:rPr>
      </w:pPr>
      <w:r w:rsidRPr="00113AA4">
        <w:rPr>
          <w:rFonts w:asciiTheme="minorHAnsi" w:eastAsia="Batang" w:hAnsiTheme="minorHAnsi"/>
          <w:b/>
          <w:color w:val="0070C0"/>
          <w:sz w:val="24"/>
          <w:szCs w:val="24"/>
        </w:rPr>
        <w:t>Purpose of the document</w:t>
      </w:r>
    </w:p>
    <w:p w:rsidR="00113AA4" w:rsidRPr="00113AA4" w:rsidRDefault="00113AA4" w:rsidP="00450A8D">
      <w:pPr>
        <w:pStyle w:val="BodyText"/>
      </w:pPr>
      <w:r w:rsidRPr="00113AA4">
        <w:t xml:space="preserve">This document motivates the need for </w:t>
      </w:r>
      <w:r w:rsidR="009B71C8">
        <w:t>authenticity and integrity</w:t>
      </w:r>
      <w:r w:rsidRPr="00113AA4">
        <w:t xml:space="preserve"> checking of technical e-Navigation Services based on IALA G</w:t>
      </w:r>
      <w:r w:rsidR="00171148">
        <w:t xml:space="preserve">uideline 1128. </w:t>
      </w:r>
      <w:r w:rsidR="009B71C8">
        <w:t>Ensuring</w:t>
      </w:r>
      <w:r w:rsidR="00171148">
        <w:t xml:space="preserve"> </w:t>
      </w:r>
      <w:r w:rsidR="009B71C8">
        <w:t xml:space="preserve">authenticity and integrity </w:t>
      </w:r>
      <w:r w:rsidR="00171148">
        <w:t>is the basis for the establishment of trust within the involved actors such as service provider and service consumer.</w:t>
      </w:r>
    </w:p>
    <w:p w:rsidR="00113AA4" w:rsidRDefault="00113AA4" w:rsidP="00B02F33">
      <w:pPr>
        <w:numPr>
          <w:ilvl w:val="1"/>
          <w:numId w:val="9"/>
        </w:numPr>
        <w:spacing w:before="120" w:after="120"/>
        <w:outlineLvl w:val="1"/>
        <w:rPr>
          <w:rFonts w:asciiTheme="minorHAnsi" w:eastAsia="Batang" w:hAnsiTheme="minorHAnsi"/>
          <w:b/>
          <w:color w:val="0070C0"/>
          <w:sz w:val="24"/>
          <w:szCs w:val="24"/>
        </w:rPr>
      </w:pPr>
      <w:r w:rsidRPr="00113AA4">
        <w:rPr>
          <w:rFonts w:asciiTheme="minorHAnsi" w:eastAsia="Batang" w:hAnsiTheme="minorHAnsi"/>
          <w:b/>
          <w:color w:val="0070C0"/>
          <w:sz w:val="24"/>
          <w:szCs w:val="24"/>
        </w:rPr>
        <w:t>Related documents</w:t>
      </w:r>
    </w:p>
    <w:p w:rsidR="003104BE" w:rsidRDefault="00171148" w:rsidP="00B02F33">
      <w:pPr>
        <w:pStyle w:val="BodyText"/>
        <w:numPr>
          <w:ilvl w:val="0"/>
          <w:numId w:val="18"/>
        </w:numPr>
      </w:pPr>
      <w:r>
        <w:t>IALA Guideline 1128 For Specification Of Technical e-Navigation Services</w:t>
      </w:r>
    </w:p>
    <w:p w:rsidR="00171148" w:rsidRDefault="00EA130C" w:rsidP="00B02F33">
      <w:pPr>
        <w:pStyle w:val="BodyText"/>
        <w:numPr>
          <w:ilvl w:val="0"/>
          <w:numId w:val="18"/>
        </w:numPr>
      </w:pPr>
      <w:r>
        <w:t>The Guidelines on Cyber Security Onboard Ships</w:t>
      </w:r>
    </w:p>
    <w:p w:rsidR="00A446C9" w:rsidRDefault="00A15552" w:rsidP="00113AA4">
      <w:pPr>
        <w:pStyle w:val="Heading1"/>
      </w:pPr>
      <w:r>
        <w:t>Background</w:t>
      </w:r>
    </w:p>
    <w:p w:rsidR="00EA130C" w:rsidRDefault="00EA130C" w:rsidP="00450A8D">
      <w:pPr>
        <w:pStyle w:val="BodyText"/>
      </w:pPr>
      <w:r>
        <w:t>The establishment and the raising complexity of maritime digitization through e-Navigation but also regional and national initiatives lead to the establishment of global wide accessible platforms such as the Maritime Connectivity Platform</w:t>
      </w:r>
      <w:r w:rsidR="006303FD">
        <w:t xml:space="preserve"> (MCP)</w:t>
      </w:r>
      <w:r>
        <w:t xml:space="preserve"> for the usage of digital maritime services by different actors. The </w:t>
      </w:r>
      <w:r w:rsidR="006303FD">
        <w:t>MCP</w:t>
      </w:r>
      <w:r w:rsidR="002F7F05" w:rsidRPr="002F7F05">
        <w:t xml:space="preserve"> is an approach for a globally uniform communication framework to support efficient, secure, reliable and seamless electronic communication exchange between all authorized stakeholders. It is based on a service-oriented approach and enables global identity management </w:t>
      </w:r>
      <w:r w:rsidR="006303FD">
        <w:t>by</w:t>
      </w:r>
      <w:r w:rsidR="002F7F05" w:rsidRPr="002F7F05">
        <w:t xml:space="preserve"> the Maritime Identity Registry (MIR) and service management </w:t>
      </w:r>
      <w:r w:rsidR="006303FD">
        <w:t>by</w:t>
      </w:r>
      <w:r w:rsidR="002F7F05" w:rsidRPr="002F7F05">
        <w:t xml:space="preserve"> the Maritime Service Registry (MSR). MIR and MSR are core components of </w:t>
      </w:r>
      <w:r w:rsidR="006303FD">
        <w:t xml:space="preserve">the </w:t>
      </w:r>
      <w:r w:rsidR="002F7F05" w:rsidRPr="002F7F05">
        <w:t>MCP. For the provision of technical services, IALA Guideline 1128 ("Specification for technical e-Navigation Services</w:t>
      </w:r>
      <w:r>
        <w:t>”</w:t>
      </w:r>
      <w:r w:rsidR="002F7F05" w:rsidRPr="002F7F05">
        <w:t xml:space="preserve">) provides </w:t>
      </w:r>
      <w:r>
        <w:t>rules</w:t>
      </w:r>
      <w:r w:rsidR="002F7F05" w:rsidRPr="002F7F05">
        <w:t xml:space="preserve"> for </w:t>
      </w:r>
      <w:r>
        <w:t>a</w:t>
      </w:r>
      <w:r w:rsidR="002F7F05" w:rsidRPr="002F7F05">
        <w:t xml:space="preserve"> uniform specification of such services </w:t>
      </w:r>
      <w:r w:rsidR="006303FD">
        <w:t>over</w:t>
      </w:r>
      <w:r>
        <w:t xml:space="preserve"> </w:t>
      </w:r>
      <w:r w:rsidR="006303FD">
        <w:t xml:space="preserve">multiple </w:t>
      </w:r>
      <w:r>
        <w:t>specification levels.</w:t>
      </w:r>
    </w:p>
    <w:p w:rsidR="00EA130C" w:rsidRDefault="006303FD" w:rsidP="00450A8D">
      <w:pPr>
        <w:pStyle w:val="BodyText"/>
      </w:pPr>
      <w:r>
        <w:t>Beside all benefits, t</w:t>
      </w:r>
      <w:r w:rsidR="00EA130C">
        <w:t xml:space="preserve">he </w:t>
      </w:r>
      <w:proofErr w:type="gramStart"/>
      <w:r w:rsidR="00EA130C">
        <w:t xml:space="preserve">establishment of the </w:t>
      </w:r>
      <w:r w:rsidR="001B606B">
        <w:t>MCP and other approaches have</w:t>
      </w:r>
      <w:proofErr w:type="gramEnd"/>
      <w:r w:rsidR="001B606B">
        <w:t xml:space="preserve"> to deal with security and safety issues. </w:t>
      </w:r>
      <w:r w:rsidR="00D03239">
        <w:t>P</w:t>
      </w:r>
      <w:r w:rsidR="001B606B">
        <w:t>rovided e-Navigation services are highly relevant for the optimization of a safe navigation berth to berth and may be connected with systems such as an ECDIS onboard a ship, this requires the establishment of an extended handling of cyber security and safety</w:t>
      </w:r>
      <w:r w:rsidR="00D03239">
        <w:t xml:space="preserve"> in order to prevent </w:t>
      </w:r>
      <w:r>
        <w:t>cyber-attacks</w:t>
      </w:r>
      <w:r w:rsidR="00D03239">
        <w:t>.</w:t>
      </w:r>
    </w:p>
    <w:p w:rsidR="001B606B" w:rsidRDefault="001B606B" w:rsidP="00450A8D">
      <w:pPr>
        <w:pStyle w:val="BodyText"/>
      </w:pPr>
    </w:p>
    <w:p w:rsidR="002F7F05" w:rsidRDefault="001B606B" w:rsidP="00450A8D">
      <w:pPr>
        <w:pStyle w:val="BodyText"/>
      </w:pPr>
      <w:r>
        <w:t>The remainder of this paper motivates therefore the need to identify safety and security related requirements, which need to be handled in the aforementioned environment.</w:t>
      </w:r>
    </w:p>
    <w:p w:rsidR="00A15552" w:rsidRDefault="00E51A79" w:rsidP="002F7F05">
      <w:pPr>
        <w:pStyle w:val="Heading1"/>
      </w:pPr>
      <w:r>
        <w:t>Potential threats and vulnerabilities</w:t>
      </w:r>
    </w:p>
    <w:p w:rsidR="008B5B41" w:rsidRDefault="008A32AD" w:rsidP="00F90F76">
      <w:pPr>
        <w:jc w:val="both"/>
        <w:rPr>
          <w:lang w:val="en-US"/>
        </w:rPr>
      </w:pPr>
      <w:r>
        <w:rPr>
          <w:lang w:val="en-US"/>
        </w:rPr>
        <w:t xml:space="preserve">With the establishment and usage of the MCP, the maritime actors have to deal with additional cyber security and safety scenarios. </w:t>
      </w:r>
      <w:r w:rsidR="00D21C09">
        <w:rPr>
          <w:lang w:val="en-US"/>
        </w:rPr>
        <w:t xml:space="preserve">Hostile attackers that gain </w:t>
      </w:r>
      <w:r>
        <w:rPr>
          <w:lang w:val="en-US"/>
        </w:rPr>
        <w:t>unauthorized access</w:t>
      </w:r>
      <w:r w:rsidR="00D21C09">
        <w:rPr>
          <w:lang w:val="en-US"/>
        </w:rPr>
        <w:t xml:space="preserve"> to the MSR either by attacking the MSR hosting provider, a service provider or that register hostile services instances of a broadly used service might </w:t>
      </w:r>
      <w:r w:rsidR="00620B92">
        <w:rPr>
          <w:lang w:val="en-US"/>
        </w:rPr>
        <w:t>exploit</w:t>
      </w:r>
      <w:r w:rsidR="00D21C09">
        <w:rPr>
          <w:lang w:val="en-US"/>
        </w:rPr>
        <w:t xml:space="preserve"> the service consumer with malicious software or provide manipulated data through the service with the intention to influence a vessel’s passage</w:t>
      </w:r>
      <w:r w:rsidR="00620B92">
        <w:rPr>
          <w:lang w:val="en-US"/>
        </w:rPr>
        <w:t xml:space="preserve">. </w:t>
      </w:r>
      <w:r w:rsidR="00D21C09">
        <w:rPr>
          <w:lang w:val="en-US"/>
        </w:rPr>
        <w:t>Malicious service instance descriptions might also remain cached at a service consu</w:t>
      </w:r>
      <w:r w:rsidR="00FD14C8">
        <w:rPr>
          <w:lang w:val="en-US"/>
        </w:rPr>
        <w:t>mer ending up in continuous use</w:t>
      </w:r>
      <w:r w:rsidR="00D21C09">
        <w:rPr>
          <w:lang w:val="en-US"/>
        </w:rPr>
        <w:t xml:space="preserve"> of malicious service instances even though such an instance has already been identified and removed from the MSR.</w:t>
      </w:r>
    </w:p>
    <w:p w:rsidR="007A78F1" w:rsidRDefault="00C51954">
      <w:pPr>
        <w:jc w:val="both"/>
        <w:rPr>
          <w:lang w:val="en-US"/>
        </w:rPr>
      </w:pPr>
      <w:r>
        <w:rPr>
          <w:lang w:val="en-US"/>
        </w:rPr>
        <w:t>T</w:t>
      </w:r>
      <w:r w:rsidR="008B5B41">
        <w:rPr>
          <w:lang w:val="en-US"/>
        </w:rPr>
        <w:t xml:space="preserve">he infrastructure and resulting operational processes of the MCP for user authentication and the registration of new services </w:t>
      </w:r>
      <w:r w:rsidR="00DE289E">
        <w:rPr>
          <w:lang w:val="en-US"/>
        </w:rPr>
        <w:t>requires the correct specification of those services</w:t>
      </w:r>
      <w:r>
        <w:rPr>
          <w:lang w:val="en-US"/>
        </w:rPr>
        <w:t xml:space="preserve"> for a harmonized usage</w:t>
      </w:r>
      <w:r w:rsidR="00DE289E">
        <w:rPr>
          <w:lang w:val="en-US"/>
        </w:rPr>
        <w:t xml:space="preserve">. </w:t>
      </w:r>
      <w:r w:rsidR="00F630E7">
        <w:rPr>
          <w:lang w:val="en-US"/>
        </w:rPr>
        <w:t xml:space="preserve">IALA Guideline 1128 provides rules for a harmonized specification of technical services. Nevertheless, </w:t>
      </w:r>
      <w:r w:rsidR="00EB4189">
        <w:rPr>
          <w:lang w:val="en-US"/>
        </w:rPr>
        <w:t xml:space="preserve">once a service has been registered with </w:t>
      </w:r>
      <w:r w:rsidR="00F630E7">
        <w:rPr>
          <w:lang w:val="en-US"/>
        </w:rPr>
        <w:t xml:space="preserve">Maritime Service Registry </w:t>
      </w:r>
      <w:r w:rsidR="00EB4189">
        <w:rPr>
          <w:lang w:val="en-US"/>
        </w:rPr>
        <w:t>service consumers are require to trust the MSR as in the current state no further checks for authenticity and service integrity have been established so far</w:t>
      </w:r>
      <w:r w:rsidR="00F630E7">
        <w:rPr>
          <w:lang w:val="en-US"/>
        </w:rPr>
        <w:t xml:space="preserve">. </w:t>
      </w:r>
    </w:p>
    <w:p w:rsidR="009A7752" w:rsidRDefault="002A0D7A" w:rsidP="00FC0191">
      <w:pPr>
        <w:jc w:val="both"/>
        <w:rPr>
          <w:lang w:val="en-US"/>
        </w:rPr>
      </w:pPr>
      <w:r>
        <w:rPr>
          <w:lang w:val="en-US"/>
        </w:rPr>
        <w:t xml:space="preserve">Potential vulnerabilities are the upload of new service instance descriptions in the MSR via unauthorized access or </w:t>
      </w:r>
      <w:r w:rsidR="00FC2187">
        <w:rPr>
          <w:lang w:val="en-US"/>
        </w:rPr>
        <w:t>the manipulation of a documented service endpoint</w:t>
      </w:r>
      <w:r>
        <w:rPr>
          <w:lang w:val="en-US"/>
        </w:rPr>
        <w:t xml:space="preserve"> in order to redirect the service consumer and intentionally provide him with incorrect information. A use case </w:t>
      </w:r>
      <w:r w:rsidR="00C51954">
        <w:rPr>
          <w:lang w:val="en-US"/>
        </w:rPr>
        <w:t>is the</w:t>
      </w:r>
      <w:r>
        <w:rPr>
          <w:lang w:val="en-US"/>
        </w:rPr>
        <w:t xml:space="preserve"> </w:t>
      </w:r>
      <w:r w:rsidR="00C51954">
        <w:rPr>
          <w:lang w:val="en-US"/>
        </w:rPr>
        <w:t>redirection of</w:t>
      </w:r>
      <w:r>
        <w:rPr>
          <w:lang w:val="en-US"/>
        </w:rPr>
        <w:t xml:space="preserve"> user</w:t>
      </w:r>
      <w:r w:rsidR="00BF60EA">
        <w:rPr>
          <w:lang w:val="en-US"/>
        </w:rPr>
        <w:t>s</w:t>
      </w:r>
      <w:r>
        <w:rPr>
          <w:lang w:val="en-US"/>
        </w:rPr>
        <w:t xml:space="preserve"> of a safety relevant weather service to </w:t>
      </w:r>
      <w:r w:rsidR="00C51954">
        <w:rPr>
          <w:lang w:val="en-US"/>
        </w:rPr>
        <w:t xml:space="preserve">another endpoint in order to </w:t>
      </w:r>
      <w:r>
        <w:rPr>
          <w:lang w:val="en-US"/>
        </w:rPr>
        <w:t>send incorrect weather information.</w:t>
      </w:r>
      <w:r w:rsidR="00BF60EA">
        <w:rPr>
          <w:lang w:val="en-US"/>
        </w:rPr>
        <w:t xml:space="preserve"> Moreover, </w:t>
      </w:r>
      <w:r w:rsidR="00D03239">
        <w:rPr>
          <w:lang w:val="en-US"/>
        </w:rPr>
        <w:t>on the service provider-side, it may be the case, that through unauthorized access, attackers send malware and exploits for specific onboard systems (e.g. a sp</w:t>
      </w:r>
      <w:r w:rsidR="00FA3B00">
        <w:rPr>
          <w:lang w:val="en-US"/>
        </w:rPr>
        <w:t xml:space="preserve">ecific ECDIS) for various cases. </w:t>
      </w:r>
      <w:r w:rsidR="009A7752">
        <w:rPr>
          <w:lang w:val="en-US"/>
        </w:rPr>
        <w:t>Therefore,</w:t>
      </w:r>
      <w:r w:rsidR="00FA3B00">
        <w:rPr>
          <w:lang w:val="en-US"/>
        </w:rPr>
        <w:t xml:space="preserve"> iterative and continuous checks of </w:t>
      </w:r>
      <w:r w:rsidR="00A445C1">
        <w:rPr>
          <w:lang w:val="en-US"/>
        </w:rPr>
        <w:t xml:space="preserve">registered </w:t>
      </w:r>
      <w:r w:rsidR="00FA3B00">
        <w:rPr>
          <w:lang w:val="en-US"/>
        </w:rPr>
        <w:t xml:space="preserve">services </w:t>
      </w:r>
      <w:r w:rsidR="00FD14C8">
        <w:rPr>
          <w:lang w:val="en-US"/>
        </w:rPr>
        <w:t>are necessary</w:t>
      </w:r>
      <w:r w:rsidR="00FA3B00">
        <w:rPr>
          <w:lang w:val="en-US"/>
        </w:rPr>
        <w:t xml:space="preserve">. </w:t>
      </w:r>
    </w:p>
    <w:p w:rsidR="00007E24" w:rsidRDefault="009A7752" w:rsidP="00FC0191">
      <w:pPr>
        <w:jc w:val="both"/>
        <w:rPr>
          <w:lang w:val="en-US"/>
        </w:rPr>
      </w:pPr>
      <w:r>
        <w:rPr>
          <w:lang w:val="en-US"/>
        </w:rPr>
        <w:t xml:space="preserve">The inclusion of </w:t>
      </w:r>
      <w:r w:rsidR="00007E24">
        <w:rPr>
          <w:lang w:val="en-US"/>
        </w:rPr>
        <w:t xml:space="preserve">a </w:t>
      </w:r>
      <w:r>
        <w:rPr>
          <w:lang w:val="en-US"/>
        </w:rPr>
        <w:t xml:space="preserve">digital signature into the service description specification, the service instance description specification </w:t>
      </w:r>
      <w:r w:rsidR="00007E24">
        <w:rPr>
          <w:lang w:val="en-US"/>
        </w:rPr>
        <w:t xml:space="preserve">and optionally to the related service documentation would significantly increase trust and security for service providers and consumers respectively. </w:t>
      </w:r>
    </w:p>
    <w:p w:rsidR="00563898" w:rsidRDefault="00007E24">
      <w:pPr>
        <w:jc w:val="both"/>
        <w:rPr>
          <w:lang w:val="en-US"/>
        </w:rPr>
      </w:pPr>
      <w:r w:rsidRPr="00007E24">
        <w:rPr>
          <w:lang w:val="en-US"/>
        </w:rPr>
        <w:t>Public Key Cryptography Standards</w:t>
      </w:r>
      <w:r>
        <w:rPr>
          <w:lang w:val="en-US"/>
        </w:rPr>
        <w:t xml:space="preserve"> have been widely adopted in IT infrastructures such as for app stores and telecommunication services in general. XML signature </w:t>
      </w:r>
      <w:r w:rsidRPr="00007E24">
        <w:rPr>
          <w:lang w:val="en-US"/>
        </w:rPr>
        <w:t xml:space="preserve">defines </w:t>
      </w:r>
      <w:r>
        <w:rPr>
          <w:lang w:val="en-US"/>
        </w:rPr>
        <w:t xml:space="preserve">for instance </w:t>
      </w:r>
      <w:r w:rsidRPr="00007E24">
        <w:rPr>
          <w:lang w:val="en-US"/>
        </w:rPr>
        <w:t xml:space="preserve">an XML syntax for digital signatures and is </w:t>
      </w:r>
      <w:r>
        <w:rPr>
          <w:lang w:val="en-US"/>
        </w:rPr>
        <w:t xml:space="preserve">specified </w:t>
      </w:r>
      <w:r w:rsidRPr="00007E24">
        <w:rPr>
          <w:lang w:val="en-US"/>
        </w:rPr>
        <w:t xml:space="preserve">in the W3C recommendation </w:t>
      </w:r>
      <w:r>
        <w:rPr>
          <w:lang w:val="en-US"/>
        </w:rPr>
        <w:t>“</w:t>
      </w:r>
      <w:r w:rsidRPr="00007E24">
        <w:rPr>
          <w:lang w:val="en-US"/>
        </w:rPr>
        <w:t>XML Signature Syntax and Processing</w:t>
      </w:r>
      <w:r>
        <w:rPr>
          <w:lang w:val="en-US"/>
        </w:rPr>
        <w:t xml:space="preserve">”. </w:t>
      </w:r>
      <w:r w:rsidRPr="00007E24">
        <w:rPr>
          <w:lang w:val="en-US"/>
        </w:rPr>
        <w:t xml:space="preserve">It </w:t>
      </w:r>
      <w:r>
        <w:rPr>
          <w:lang w:val="en-US"/>
        </w:rPr>
        <w:t xml:space="preserve">has been already successfully </w:t>
      </w:r>
      <w:r w:rsidRPr="00007E24">
        <w:rPr>
          <w:lang w:val="en-US"/>
        </w:rPr>
        <w:t>used by various Web technologies such as SOAP, SAML, and</w:t>
      </w:r>
      <w:r>
        <w:rPr>
          <w:lang w:val="en-US"/>
        </w:rPr>
        <w:t xml:space="preserve"> is suitable for ensuring </w:t>
      </w:r>
      <w:r w:rsidR="00B21EE7">
        <w:rPr>
          <w:lang w:val="en-US"/>
        </w:rPr>
        <w:t xml:space="preserve">service specification </w:t>
      </w:r>
      <w:r>
        <w:rPr>
          <w:lang w:val="en-US"/>
        </w:rPr>
        <w:t>authenticity and integrity</w:t>
      </w:r>
      <w:r w:rsidR="00B21EE7">
        <w:rPr>
          <w:lang w:val="en-US"/>
        </w:rPr>
        <w:t xml:space="preserve"> for the MSR as well</w:t>
      </w:r>
      <w:r w:rsidRPr="00007E24">
        <w:rPr>
          <w:lang w:val="en-US"/>
        </w:rPr>
        <w:t>.</w:t>
      </w:r>
    </w:p>
    <w:p w:rsidR="00450A8D" w:rsidRDefault="00450A8D" w:rsidP="00450A8D">
      <w:pPr>
        <w:pStyle w:val="Heading1"/>
        <w:rPr>
          <w:lang w:val="en-US"/>
        </w:rPr>
      </w:pPr>
      <w:r>
        <w:rPr>
          <w:lang w:val="en-US"/>
        </w:rPr>
        <w:t>Outlook</w:t>
      </w:r>
    </w:p>
    <w:p w:rsidR="007809D1" w:rsidRDefault="007809D1" w:rsidP="00C54FC5">
      <w:pPr>
        <w:rPr>
          <w:lang w:val="en-US"/>
        </w:rPr>
      </w:pPr>
      <w:r w:rsidRPr="00C54FC5">
        <w:rPr>
          <w:lang w:val="en-US"/>
        </w:rPr>
        <w:t xml:space="preserve">Reviewing or eliminating the above threats </w:t>
      </w:r>
      <w:r>
        <w:rPr>
          <w:lang w:val="en-US"/>
        </w:rPr>
        <w:t xml:space="preserve">through the provision of </w:t>
      </w:r>
      <w:r w:rsidRPr="00C54FC5">
        <w:rPr>
          <w:lang w:val="en-US"/>
        </w:rPr>
        <w:t xml:space="preserve">trustworthy services </w:t>
      </w:r>
      <w:r>
        <w:rPr>
          <w:lang w:val="en-US"/>
        </w:rPr>
        <w:t>leads to</w:t>
      </w:r>
      <w:r w:rsidRPr="00C54FC5">
        <w:rPr>
          <w:lang w:val="en-US"/>
        </w:rPr>
        <w:t xml:space="preserve"> a safer e-navigation environment</w:t>
      </w:r>
      <w:r>
        <w:rPr>
          <w:lang w:val="en-US"/>
        </w:rPr>
        <w:t xml:space="preserve">. </w:t>
      </w:r>
      <w:r w:rsidR="00D03239">
        <w:rPr>
          <w:lang w:val="en-US"/>
        </w:rPr>
        <w:t xml:space="preserve">According to </w:t>
      </w:r>
      <w:proofErr w:type="spellStart"/>
      <w:r w:rsidR="00D03239">
        <w:rPr>
          <w:lang w:val="en-US"/>
        </w:rPr>
        <w:t>Bimcos</w:t>
      </w:r>
      <w:proofErr w:type="spellEnd"/>
      <w:r w:rsidR="00D03239">
        <w:rPr>
          <w:lang w:val="en-US"/>
        </w:rPr>
        <w:t xml:space="preserve"> Guideline on Cyber Security onboard ships, cyber security should be guided by appropriate standards. </w:t>
      </w:r>
      <w:r w:rsidR="00C54FC5">
        <w:rPr>
          <w:lang w:val="en-US"/>
        </w:rPr>
        <w:t>Such</w:t>
      </w:r>
      <w:r w:rsidR="00C54FC5" w:rsidRPr="00C54FC5">
        <w:rPr>
          <w:lang w:val="en-US"/>
        </w:rPr>
        <w:t xml:space="preserve"> standards must also be </w:t>
      </w:r>
      <w:r w:rsidR="00C54FC5">
        <w:rPr>
          <w:lang w:val="en-US"/>
        </w:rPr>
        <w:t xml:space="preserve">defined and </w:t>
      </w:r>
      <w:r w:rsidR="00C54FC5" w:rsidRPr="00C54FC5">
        <w:rPr>
          <w:lang w:val="en-US"/>
        </w:rPr>
        <w:t>applied in the context of the MCP environment.</w:t>
      </w:r>
      <w:r w:rsidR="00C54FC5">
        <w:rPr>
          <w:lang w:val="en-US"/>
        </w:rPr>
        <w:t xml:space="preserve"> </w:t>
      </w:r>
    </w:p>
    <w:p w:rsidR="00C54FC5" w:rsidRDefault="00C54FC5" w:rsidP="00C54FC5">
      <w:pPr>
        <w:rPr>
          <w:lang w:val="en-US"/>
        </w:rPr>
      </w:pPr>
      <w:r w:rsidRPr="00C54FC5">
        <w:rPr>
          <w:lang w:val="en-US"/>
        </w:rPr>
        <w:t xml:space="preserve">In order to make this possible, the </w:t>
      </w:r>
      <w:r>
        <w:rPr>
          <w:lang w:val="en-US"/>
        </w:rPr>
        <w:t>IALA Guideline 1128</w:t>
      </w:r>
      <w:r w:rsidRPr="00C54FC5">
        <w:rPr>
          <w:lang w:val="en-US"/>
        </w:rPr>
        <w:t xml:space="preserve"> and </w:t>
      </w:r>
      <w:r w:rsidR="00193191">
        <w:rPr>
          <w:lang w:val="en-US"/>
        </w:rPr>
        <w:t xml:space="preserve">the </w:t>
      </w:r>
      <w:r w:rsidRPr="00C54FC5">
        <w:rPr>
          <w:lang w:val="en-US"/>
        </w:rPr>
        <w:t>interfaces of the MCP have to be adapted.</w:t>
      </w:r>
      <w:r>
        <w:rPr>
          <w:lang w:val="en-US"/>
        </w:rPr>
        <w:t xml:space="preserve"> This includes:</w:t>
      </w:r>
    </w:p>
    <w:p w:rsidR="00D03239" w:rsidRPr="00585C5F" w:rsidRDefault="00C54FC5" w:rsidP="00C54FC5">
      <w:pPr>
        <w:pStyle w:val="ListParagraph"/>
        <w:numPr>
          <w:ilvl w:val="0"/>
          <w:numId w:val="24"/>
        </w:numPr>
        <w:rPr>
          <w:lang w:eastAsia="de-DE"/>
        </w:rPr>
      </w:pPr>
      <w:r w:rsidRPr="00C54FC5">
        <w:rPr>
          <w:lang w:val="en-US"/>
        </w:rPr>
        <w:t>Analysis of potential threats to</w:t>
      </w:r>
      <w:r>
        <w:rPr>
          <w:lang w:val="en-US"/>
        </w:rPr>
        <w:t xml:space="preserve"> the MCP environment and offered e-navigation services</w:t>
      </w:r>
    </w:p>
    <w:p w:rsidR="009D0A5B" w:rsidRPr="00585C5F" w:rsidRDefault="009D0A5B" w:rsidP="0076521A">
      <w:pPr>
        <w:pStyle w:val="ListParagraph"/>
        <w:numPr>
          <w:ilvl w:val="0"/>
          <w:numId w:val="24"/>
        </w:numPr>
        <w:rPr>
          <w:lang w:eastAsia="de-DE"/>
        </w:rPr>
      </w:pPr>
      <w:r w:rsidRPr="009D0A5B">
        <w:rPr>
          <w:lang w:val="en-US"/>
        </w:rPr>
        <w:t>Development of suitable technical</w:t>
      </w:r>
      <w:r w:rsidR="0076521A">
        <w:rPr>
          <w:lang w:val="en-US"/>
        </w:rPr>
        <w:t xml:space="preserve"> and </w:t>
      </w:r>
      <w:r w:rsidR="0076521A" w:rsidRPr="0076521A">
        <w:rPr>
          <w:lang w:val="en-US"/>
        </w:rPr>
        <w:t>organizational</w:t>
      </w:r>
      <w:r w:rsidR="0076521A">
        <w:rPr>
          <w:lang w:val="en-US"/>
        </w:rPr>
        <w:t xml:space="preserve"> measures</w:t>
      </w:r>
      <w:r w:rsidRPr="009D0A5B">
        <w:rPr>
          <w:lang w:val="en-US"/>
        </w:rPr>
        <w:t xml:space="preserve"> </w:t>
      </w:r>
      <w:r w:rsidR="0076521A">
        <w:rPr>
          <w:lang w:val="en-US"/>
        </w:rPr>
        <w:t>with the purpose of monitoring</w:t>
      </w:r>
      <w:r w:rsidRPr="009D0A5B">
        <w:rPr>
          <w:lang w:val="en-US"/>
        </w:rPr>
        <w:t xml:space="preserve"> systems.</w:t>
      </w:r>
    </w:p>
    <w:p w:rsidR="00193191" w:rsidRPr="00D03239" w:rsidRDefault="009D0A5B" w:rsidP="009D0A5B">
      <w:pPr>
        <w:pStyle w:val="ListParagraph"/>
        <w:numPr>
          <w:ilvl w:val="0"/>
          <w:numId w:val="24"/>
        </w:numPr>
        <w:rPr>
          <w:lang w:eastAsia="de-DE"/>
        </w:rPr>
      </w:pPr>
      <w:r w:rsidRPr="009D0A5B">
        <w:rPr>
          <w:lang w:val="en-US"/>
        </w:rPr>
        <w:t>Integration of these systems in the MCP environment</w:t>
      </w:r>
    </w:p>
    <w:p w:rsidR="0076521A" w:rsidRDefault="00193191" w:rsidP="00585C5F">
      <w:pPr>
        <w:pStyle w:val="ListParagraph"/>
        <w:numPr>
          <w:ilvl w:val="0"/>
          <w:numId w:val="24"/>
        </w:numPr>
        <w:rPr>
          <w:lang w:eastAsia="de-DE"/>
        </w:rPr>
      </w:pPr>
      <w:r w:rsidRPr="00193191">
        <w:rPr>
          <w:lang w:eastAsia="de-DE"/>
        </w:rPr>
        <w:t xml:space="preserve">Continuous </w:t>
      </w:r>
      <w:r>
        <w:rPr>
          <w:lang w:eastAsia="de-DE"/>
        </w:rPr>
        <w:t>monitoring</w:t>
      </w:r>
      <w:r w:rsidRPr="00193191">
        <w:rPr>
          <w:lang w:eastAsia="de-DE"/>
        </w:rPr>
        <w:t xml:space="preserve"> of registe</w:t>
      </w:r>
      <w:r w:rsidR="0076521A">
        <w:rPr>
          <w:lang w:eastAsia="de-DE"/>
        </w:rPr>
        <w:t>red services and MCP components</w:t>
      </w:r>
    </w:p>
    <w:p w:rsidR="00603D23" w:rsidRDefault="0076521A" w:rsidP="00585C5F">
      <w:pPr>
        <w:pStyle w:val="ListParagraph"/>
        <w:numPr>
          <w:ilvl w:val="0"/>
          <w:numId w:val="24"/>
        </w:numPr>
        <w:rPr>
          <w:lang w:eastAsia="de-DE"/>
        </w:rPr>
      </w:pPr>
      <w:r>
        <w:rPr>
          <w:lang w:eastAsia="de-DE"/>
        </w:rPr>
        <w:t>Define a review process to further evolve the processes above</w:t>
      </w:r>
    </w:p>
    <w:p w:rsidR="00A87459" w:rsidRDefault="00A87459" w:rsidP="00A87459">
      <w:pPr>
        <w:pStyle w:val="Heading1"/>
      </w:pPr>
      <w:r>
        <w:t>Action requested of the Committee</w:t>
      </w:r>
    </w:p>
    <w:p w:rsidR="00A87459" w:rsidRPr="0076521A" w:rsidRDefault="00A87459" w:rsidP="00A87459">
      <w:pPr>
        <w:pStyle w:val="ListParagraph"/>
        <w:rPr>
          <w:lang w:eastAsia="de-DE"/>
        </w:rPr>
      </w:pPr>
      <w:r>
        <w:rPr>
          <w:lang w:eastAsia="de-DE"/>
        </w:rPr>
        <w:t xml:space="preserve">The committee is invited to note the information paper and provide comments when appropriate. </w:t>
      </w:r>
    </w:p>
    <w:sectPr w:rsidR="00A87459" w:rsidRPr="0076521A" w:rsidSect="0082480E">
      <w:headerReference w:type="even" r:id="rId9"/>
      <w:headerReference w:type="default" r:id="rId10"/>
      <w:foot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C7F" w:rsidRDefault="00755C7F" w:rsidP="00362CD9">
      <w:r>
        <w:separator/>
      </w:r>
    </w:p>
    <w:p w:rsidR="00755C7F" w:rsidRDefault="00755C7F"/>
    <w:p w:rsidR="00755C7F" w:rsidRDefault="00755C7F"/>
  </w:endnote>
  <w:endnote w:type="continuationSeparator" w:id="0">
    <w:p w:rsidR="00755C7F" w:rsidRDefault="00755C7F" w:rsidP="00362CD9">
      <w:r>
        <w:continuationSeparator/>
      </w:r>
    </w:p>
    <w:p w:rsidR="00755C7F" w:rsidRDefault="00755C7F"/>
    <w:p w:rsidR="00755C7F" w:rsidRDefault="00755C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C2F" w:rsidRPr="00036B9E" w:rsidRDefault="00550C2F">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915381">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C7F" w:rsidRDefault="00755C7F" w:rsidP="00362CD9">
      <w:r>
        <w:separator/>
      </w:r>
    </w:p>
    <w:p w:rsidR="00755C7F" w:rsidRDefault="00755C7F"/>
    <w:p w:rsidR="00755C7F" w:rsidRDefault="00755C7F"/>
  </w:footnote>
  <w:footnote w:type="continuationSeparator" w:id="0">
    <w:p w:rsidR="00755C7F" w:rsidRDefault="00755C7F" w:rsidP="00362CD9">
      <w:r>
        <w:continuationSeparator/>
      </w:r>
    </w:p>
    <w:p w:rsidR="00755C7F" w:rsidRDefault="00755C7F"/>
    <w:p w:rsidR="00755C7F" w:rsidRDefault="00755C7F"/>
  </w:footnote>
  <w:footnote w:id="1">
    <w:p w:rsidR="00550C2F" w:rsidRPr="007055E4" w:rsidRDefault="00550C2F">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rsidR="00550C2F" w:rsidRPr="00037DF4" w:rsidRDefault="00550C2F"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C2F" w:rsidRDefault="00755C7F">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C2F" w:rsidRDefault="00550C2F" w:rsidP="007A395D">
    <w:pPr>
      <w:pStyle w:val="Header"/>
      <w:jc w:val="right"/>
    </w:pPr>
    <w:r>
      <w:rPr>
        <w:noProof/>
      </w:rPr>
      <w:drawing>
        <wp:anchor distT="0" distB="0" distL="114300" distR="114300" simplePos="0" relativeHeight="251658240" behindDoc="0" locked="0" layoutInCell="1" allowOverlap="1" wp14:anchorId="1057C1DB" wp14:editId="7ECA4EE3">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755C7F">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C2F" w:rsidRDefault="00550C2F" w:rsidP="007A395D">
    <w:pPr>
      <w:pStyle w:val="Header"/>
      <w:jc w:val="center"/>
    </w:pPr>
    <w:r>
      <w:rPr>
        <w:noProof/>
      </w:rPr>
      <w:drawing>
        <wp:anchor distT="0" distB="0" distL="114300" distR="114300" simplePos="0" relativeHeight="251656192" behindDoc="0" locked="0" layoutInCell="1" allowOverlap="1" wp14:anchorId="45EB1AFA" wp14:editId="32414817">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550C2F" w:rsidRDefault="00550C2F" w:rsidP="007A395D">
    <w:pPr>
      <w:pStyle w:val="Header"/>
      <w:jc w:val="center"/>
    </w:pPr>
  </w:p>
  <w:p w:rsidR="00550C2F" w:rsidRDefault="00755C7F"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82D"/>
    <w:multiLevelType w:val="hybridMultilevel"/>
    <w:tmpl w:val="8D9AAE0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nsid w:val="074A5F6C"/>
    <w:multiLevelType w:val="hybridMultilevel"/>
    <w:tmpl w:val="FE9C4A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
    <w:nsid w:val="0DCD14E6"/>
    <w:multiLevelType w:val="hybridMultilevel"/>
    <w:tmpl w:val="F2449C22"/>
    <w:lvl w:ilvl="0" w:tplc="DB68AE5E">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3D517EC"/>
    <w:multiLevelType w:val="hybridMultilevel"/>
    <w:tmpl w:val="BFC0B0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EDC1827"/>
    <w:multiLevelType w:val="hybridMultilevel"/>
    <w:tmpl w:val="9A46E8CC"/>
    <w:lvl w:ilvl="0" w:tplc="10503534">
      <w:numFmt w:val="bullet"/>
      <w:lvlText w:val=""/>
      <w:lvlJc w:val="left"/>
      <w:pPr>
        <w:ind w:left="720" w:hanging="360"/>
      </w:pPr>
      <w:rPr>
        <w:rFonts w:ascii="Wingdings" w:eastAsia="Calibr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30323578"/>
    <w:multiLevelType w:val="hybridMultilevel"/>
    <w:tmpl w:val="BD90D6A0"/>
    <w:lvl w:ilvl="0" w:tplc="EA684B00">
      <w:numFmt w:val="bullet"/>
      <w:lvlText w:val=""/>
      <w:lvlJc w:val="left"/>
      <w:pPr>
        <w:ind w:left="720" w:hanging="360"/>
      </w:pPr>
      <w:rPr>
        <w:rFonts w:ascii="Wingdings" w:eastAsia="Calibr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84F76BD"/>
    <w:multiLevelType w:val="hybridMultilevel"/>
    <w:tmpl w:val="DD025A2A"/>
    <w:lvl w:ilvl="0" w:tplc="2C10F170">
      <w:numFmt w:val="bullet"/>
      <w:lvlText w:val=""/>
      <w:lvlJc w:val="left"/>
      <w:pPr>
        <w:ind w:left="420" w:hanging="360"/>
      </w:pPr>
      <w:rPr>
        <w:rFonts w:ascii="Wingdings" w:eastAsia="Calibri" w:hAnsi="Wingdings" w:cs="Calibri"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4">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C79152E"/>
    <w:multiLevelType w:val="multilevel"/>
    <w:tmpl w:val="0420A6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2"/>
  </w:num>
  <w:num w:numId="3">
    <w:abstractNumId w:val="23"/>
  </w:num>
  <w:num w:numId="4">
    <w:abstractNumId w:val="12"/>
  </w:num>
  <w:num w:numId="5">
    <w:abstractNumId w:val="10"/>
  </w:num>
  <w:num w:numId="6">
    <w:abstractNumId w:val="19"/>
  </w:num>
  <w:num w:numId="7">
    <w:abstractNumId w:val="18"/>
  </w:num>
  <w:num w:numId="8">
    <w:abstractNumId w:val="22"/>
  </w:num>
  <w:num w:numId="9">
    <w:abstractNumId w:val="7"/>
  </w:num>
  <w:num w:numId="10">
    <w:abstractNumId w:val="8"/>
  </w:num>
  <w:num w:numId="11">
    <w:abstractNumId w:val="21"/>
  </w:num>
  <w:num w:numId="12">
    <w:abstractNumId w:val="15"/>
  </w:num>
  <w:num w:numId="13">
    <w:abstractNumId w:val="14"/>
  </w:num>
  <w:num w:numId="14">
    <w:abstractNumId w:val="16"/>
  </w:num>
  <w:num w:numId="15">
    <w:abstractNumId w:val="3"/>
  </w:num>
  <w:num w:numId="16">
    <w:abstractNumId w:val="5"/>
  </w:num>
  <w:num w:numId="17">
    <w:abstractNumId w:val="20"/>
  </w:num>
  <w:num w:numId="18">
    <w:abstractNumId w:val="6"/>
  </w:num>
  <w:num w:numId="19">
    <w:abstractNumId w:val="9"/>
  </w:num>
  <w:num w:numId="20">
    <w:abstractNumId w:val="0"/>
  </w:num>
  <w:num w:numId="21">
    <w:abstractNumId w:val="13"/>
  </w:num>
  <w:num w:numId="22">
    <w:abstractNumId w:val="4"/>
  </w:num>
  <w:num w:numId="23">
    <w:abstractNumId w:val="11"/>
  </w:num>
  <w:num w:numId="24">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245"/>
    <w:rsid w:val="000049D8"/>
    <w:rsid w:val="00007E24"/>
    <w:rsid w:val="000271FF"/>
    <w:rsid w:val="00036B9E"/>
    <w:rsid w:val="00037DF4"/>
    <w:rsid w:val="0004700E"/>
    <w:rsid w:val="00057DDC"/>
    <w:rsid w:val="00070C13"/>
    <w:rsid w:val="000715C9"/>
    <w:rsid w:val="00084F33"/>
    <w:rsid w:val="00085BE8"/>
    <w:rsid w:val="00095769"/>
    <w:rsid w:val="000A77A7"/>
    <w:rsid w:val="000B1707"/>
    <w:rsid w:val="000C1B3E"/>
    <w:rsid w:val="0010585B"/>
    <w:rsid w:val="00110AE7"/>
    <w:rsid w:val="00113AA4"/>
    <w:rsid w:val="00127DB0"/>
    <w:rsid w:val="001307F3"/>
    <w:rsid w:val="00137240"/>
    <w:rsid w:val="00152782"/>
    <w:rsid w:val="00171148"/>
    <w:rsid w:val="00177F4D"/>
    <w:rsid w:val="00180DDA"/>
    <w:rsid w:val="00193191"/>
    <w:rsid w:val="001B2A2D"/>
    <w:rsid w:val="001B606B"/>
    <w:rsid w:val="001B737D"/>
    <w:rsid w:val="001C44A3"/>
    <w:rsid w:val="001C7BE2"/>
    <w:rsid w:val="001E0E15"/>
    <w:rsid w:val="001F528A"/>
    <w:rsid w:val="001F704E"/>
    <w:rsid w:val="00201722"/>
    <w:rsid w:val="002125B0"/>
    <w:rsid w:val="00243228"/>
    <w:rsid w:val="00251483"/>
    <w:rsid w:val="002544A5"/>
    <w:rsid w:val="00255CAA"/>
    <w:rsid w:val="002608E2"/>
    <w:rsid w:val="00264305"/>
    <w:rsid w:val="00265CED"/>
    <w:rsid w:val="00275246"/>
    <w:rsid w:val="0029431D"/>
    <w:rsid w:val="00297C84"/>
    <w:rsid w:val="002A0346"/>
    <w:rsid w:val="002A0D7A"/>
    <w:rsid w:val="002A4487"/>
    <w:rsid w:val="002B0340"/>
    <w:rsid w:val="002B24B4"/>
    <w:rsid w:val="002B47F5"/>
    <w:rsid w:val="002B49E9"/>
    <w:rsid w:val="002C4201"/>
    <w:rsid w:val="002C632E"/>
    <w:rsid w:val="002D3E8B"/>
    <w:rsid w:val="002D4575"/>
    <w:rsid w:val="002D5C0C"/>
    <w:rsid w:val="002E03D1"/>
    <w:rsid w:val="002E5293"/>
    <w:rsid w:val="002E6B74"/>
    <w:rsid w:val="002E6FCA"/>
    <w:rsid w:val="002F7F05"/>
    <w:rsid w:val="00302A6E"/>
    <w:rsid w:val="003104BE"/>
    <w:rsid w:val="003336CC"/>
    <w:rsid w:val="00356CD0"/>
    <w:rsid w:val="00362CD9"/>
    <w:rsid w:val="00366A3F"/>
    <w:rsid w:val="003761CA"/>
    <w:rsid w:val="00380DAF"/>
    <w:rsid w:val="003826F4"/>
    <w:rsid w:val="00396B0A"/>
    <w:rsid w:val="003972CE"/>
    <w:rsid w:val="003B28F5"/>
    <w:rsid w:val="003B7B7D"/>
    <w:rsid w:val="003C54CB"/>
    <w:rsid w:val="003C7A2A"/>
    <w:rsid w:val="003D2DC1"/>
    <w:rsid w:val="003D4E71"/>
    <w:rsid w:val="003D69D0"/>
    <w:rsid w:val="003F2918"/>
    <w:rsid w:val="003F39B6"/>
    <w:rsid w:val="003F430E"/>
    <w:rsid w:val="0041088C"/>
    <w:rsid w:val="00420A38"/>
    <w:rsid w:val="00431B19"/>
    <w:rsid w:val="00440D4F"/>
    <w:rsid w:val="00450A8D"/>
    <w:rsid w:val="004520B3"/>
    <w:rsid w:val="004661AD"/>
    <w:rsid w:val="004737B9"/>
    <w:rsid w:val="004D1D85"/>
    <w:rsid w:val="004D3C3A"/>
    <w:rsid w:val="004D4B1B"/>
    <w:rsid w:val="004E1CD1"/>
    <w:rsid w:val="005107EB"/>
    <w:rsid w:val="00521345"/>
    <w:rsid w:val="00526DF0"/>
    <w:rsid w:val="00545CC4"/>
    <w:rsid w:val="00550C2F"/>
    <w:rsid w:val="00551FFF"/>
    <w:rsid w:val="005607A2"/>
    <w:rsid w:val="005622DA"/>
    <w:rsid w:val="00563898"/>
    <w:rsid w:val="0057198B"/>
    <w:rsid w:val="00573CFE"/>
    <w:rsid w:val="00585C5F"/>
    <w:rsid w:val="005969F2"/>
    <w:rsid w:val="00597FAE"/>
    <w:rsid w:val="005A69F1"/>
    <w:rsid w:val="005B32A3"/>
    <w:rsid w:val="005B5EE2"/>
    <w:rsid w:val="005B7A6E"/>
    <w:rsid w:val="005C0D44"/>
    <w:rsid w:val="005C566C"/>
    <w:rsid w:val="005C7E69"/>
    <w:rsid w:val="005D4961"/>
    <w:rsid w:val="005D496A"/>
    <w:rsid w:val="005D5955"/>
    <w:rsid w:val="005E262D"/>
    <w:rsid w:val="005F23D3"/>
    <w:rsid w:val="005F7E20"/>
    <w:rsid w:val="00603D23"/>
    <w:rsid w:val="00605E43"/>
    <w:rsid w:val="00605FC9"/>
    <w:rsid w:val="006153BB"/>
    <w:rsid w:val="00620B92"/>
    <w:rsid w:val="006303FD"/>
    <w:rsid w:val="00650B5D"/>
    <w:rsid w:val="006652C3"/>
    <w:rsid w:val="00677FAA"/>
    <w:rsid w:val="00681DFF"/>
    <w:rsid w:val="00691FD0"/>
    <w:rsid w:val="00692148"/>
    <w:rsid w:val="006A1A1E"/>
    <w:rsid w:val="006A35F1"/>
    <w:rsid w:val="006A50D3"/>
    <w:rsid w:val="006A6B41"/>
    <w:rsid w:val="006A7E45"/>
    <w:rsid w:val="006C5948"/>
    <w:rsid w:val="006F2A74"/>
    <w:rsid w:val="006F4F07"/>
    <w:rsid w:val="006F6319"/>
    <w:rsid w:val="007055E4"/>
    <w:rsid w:val="007118F5"/>
    <w:rsid w:val="00712AA4"/>
    <w:rsid w:val="007131E7"/>
    <w:rsid w:val="007146C4"/>
    <w:rsid w:val="00721AA1"/>
    <w:rsid w:val="00723ACD"/>
    <w:rsid w:val="00724B67"/>
    <w:rsid w:val="007541D1"/>
    <w:rsid w:val="007547F8"/>
    <w:rsid w:val="00755C7F"/>
    <w:rsid w:val="0076521A"/>
    <w:rsid w:val="00765622"/>
    <w:rsid w:val="00770B6C"/>
    <w:rsid w:val="007809D1"/>
    <w:rsid w:val="00783FEA"/>
    <w:rsid w:val="007A395D"/>
    <w:rsid w:val="007A78F1"/>
    <w:rsid w:val="007C346C"/>
    <w:rsid w:val="007D7171"/>
    <w:rsid w:val="007E09BC"/>
    <w:rsid w:val="0080294B"/>
    <w:rsid w:val="00823AAA"/>
    <w:rsid w:val="0082480E"/>
    <w:rsid w:val="008456CE"/>
    <w:rsid w:val="00850293"/>
    <w:rsid w:val="00851373"/>
    <w:rsid w:val="00851BA6"/>
    <w:rsid w:val="0085654D"/>
    <w:rsid w:val="00860D67"/>
    <w:rsid w:val="00861160"/>
    <w:rsid w:val="0086654F"/>
    <w:rsid w:val="00875CB4"/>
    <w:rsid w:val="008A32AD"/>
    <w:rsid w:val="008A356F"/>
    <w:rsid w:val="008A4653"/>
    <w:rsid w:val="008A4717"/>
    <w:rsid w:val="008A50CC"/>
    <w:rsid w:val="008B5B41"/>
    <w:rsid w:val="008B71A4"/>
    <w:rsid w:val="008C0003"/>
    <w:rsid w:val="008D1694"/>
    <w:rsid w:val="008D4339"/>
    <w:rsid w:val="008D6917"/>
    <w:rsid w:val="008D79CB"/>
    <w:rsid w:val="008F07BC"/>
    <w:rsid w:val="00915381"/>
    <w:rsid w:val="009165C0"/>
    <w:rsid w:val="009201F7"/>
    <w:rsid w:val="0092692B"/>
    <w:rsid w:val="0093354F"/>
    <w:rsid w:val="00943E9C"/>
    <w:rsid w:val="00953F4D"/>
    <w:rsid w:val="00960BB8"/>
    <w:rsid w:val="00964F5C"/>
    <w:rsid w:val="009831C0"/>
    <w:rsid w:val="0099161D"/>
    <w:rsid w:val="009A7752"/>
    <w:rsid w:val="009B5263"/>
    <w:rsid w:val="009B71C8"/>
    <w:rsid w:val="009D0A5B"/>
    <w:rsid w:val="009D44F3"/>
    <w:rsid w:val="009D76DE"/>
    <w:rsid w:val="00A0389B"/>
    <w:rsid w:val="00A15552"/>
    <w:rsid w:val="00A30461"/>
    <w:rsid w:val="00A33AE9"/>
    <w:rsid w:val="00A35999"/>
    <w:rsid w:val="00A42A1B"/>
    <w:rsid w:val="00A445C1"/>
    <w:rsid w:val="00A446C9"/>
    <w:rsid w:val="00A635D6"/>
    <w:rsid w:val="00A76711"/>
    <w:rsid w:val="00A77E07"/>
    <w:rsid w:val="00A8553A"/>
    <w:rsid w:val="00A87459"/>
    <w:rsid w:val="00A930C1"/>
    <w:rsid w:val="00A93AED"/>
    <w:rsid w:val="00A97FF5"/>
    <w:rsid w:val="00AE1319"/>
    <w:rsid w:val="00AE144D"/>
    <w:rsid w:val="00AE34BB"/>
    <w:rsid w:val="00B02F33"/>
    <w:rsid w:val="00B1233A"/>
    <w:rsid w:val="00B21E3C"/>
    <w:rsid w:val="00B21EE7"/>
    <w:rsid w:val="00B226F2"/>
    <w:rsid w:val="00B274DF"/>
    <w:rsid w:val="00B509D2"/>
    <w:rsid w:val="00B56BDF"/>
    <w:rsid w:val="00B65812"/>
    <w:rsid w:val="00B85CD6"/>
    <w:rsid w:val="00B90A27"/>
    <w:rsid w:val="00B9554D"/>
    <w:rsid w:val="00BA1E70"/>
    <w:rsid w:val="00BB09B4"/>
    <w:rsid w:val="00BB2B9F"/>
    <w:rsid w:val="00BB7D9E"/>
    <w:rsid w:val="00BC2334"/>
    <w:rsid w:val="00BD3CB8"/>
    <w:rsid w:val="00BD4E6F"/>
    <w:rsid w:val="00BF32F0"/>
    <w:rsid w:val="00BF4DCE"/>
    <w:rsid w:val="00BF60EA"/>
    <w:rsid w:val="00C05CE5"/>
    <w:rsid w:val="00C26C19"/>
    <w:rsid w:val="00C3227D"/>
    <w:rsid w:val="00C41694"/>
    <w:rsid w:val="00C51954"/>
    <w:rsid w:val="00C54FC5"/>
    <w:rsid w:val="00C6171E"/>
    <w:rsid w:val="00C85E2B"/>
    <w:rsid w:val="00CA6F2C"/>
    <w:rsid w:val="00CB2787"/>
    <w:rsid w:val="00CC2DCC"/>
    <w:rsid w:val="00CC6E6E"/>
    <w:rsid w:val="00CF17D8"/>
    <w:rsid w:val="00CF1871"/>
    <w:rsid w:val="00CF2592"/>
    <w:rsid w:val="00D019CE"/>
    <w:rsid w:val="00D03239"/>
    <w:rsid w:val="00D1133E"/>
    <w:rsid w:val="00D17A34"/>
    <w:rsid w:val="00D21C09"/>
    <w:rsid w:val="00D26628"/>
    <w:rsid w:val="00D332B3"/>
    <w:rsid w:val="00D55207"/>
    <w:rsid w:val="00D81801"/>
    <w:rsid w:val="00D92B45"/>
    <w:rsid w:val="00D95962"/>
    <w:rsid w:val="00DC389B"/>
    <w:rsid w:val="00DE289E"/>
    <w:rsid w:val="00DE2FEE"/>
    <w:rsid w:val="00E00BE9"/>
    <w:rsid w:val="00E0507E"/>
    <w:rsid w:val="00E22A11"/>
    <w:rsid w:val="00E31E5C"/>
    <w:rsid w:val="00E41598"/>
    <w:rsid w:val="00E44DD2"/>
    <w:rsid w:val="00E51A79"/>
    <w:rsid w:val="00E558C3"/>
    <w:rsid w:val="00E55927"/>
    <w:rsid w:val="00E55BC2"/>
    <w:rsid w:val="00E912A6"/>
    <w:rsid w:val="00E97303"/>
    <w:rsid w:val="00EA130C"/>
    <w:rsid w:val="00EA4844"/>
    <w:rsid w:val="00EA4D9C"/>
    <w:rsid w:val="00EA5A97"/>
    <w:rsid w:val="00EB171E"/>
    <w:rsid w:val="00EB4189"/>
    <w:rsid w:val="00EB75EE"/>
    <w:rsid w:val="00EC0DB9"/>
    <w:rsid w:val="00ED36FD"/>
    <w:rsid w:val="00ED45C3"/>
    <w:rsid w:val="00EE1D23"/>
    <w:rsid w:val="00EE4C1D"/>
    <w:rsid w:val="00EF3685"/>
    <w:rsid w:val="00F04350"/>
    <w:rsid w:val="00F133DB"/>
    <w:rsid w:val="00F159EB"/>
    <w:rsid w:val="00F25BF4"/>
    <w:rsid w:val="00F267DB"/>
    <w:rsid w:val="00F36489"/>
    <w:rsid w:val="00F46F6F"/>
    <w:rsid w:val="00F60608"/>
    <w:rsid w:val="00F62217"/>
    <w:rsid w:val="00F630E7"/>
    <w:rsid w:val="00F90F76"/>
    <w:rsid w:val="00FA3B00"/>
    <w:rsid w:val="00FB17A9"/>
    <w:rsid w:val="00FB527C"/>
    <w:rsid w:val="00FB6F75"/>
    <w:rsid w:val="00FC0191"/>
    <w:rsid w:val="00FC0EB3"/>
    <w:rsid w:val="00FC2187"/>
    <w:rsid w:val="00FD14C8"/>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Normal Table" w:semiHidden="0" w:unhideWhenUsed="0"/>
    <w:lsdException w:name="Outline List 3" w:uiPriority="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113AA4"/>
    <w:pPr>
      <w:keepNext/>
      <w:numPr>
        <w:numId w:val="1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13AA4"/>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5"/>
      </w:numPr>
      <w:tabs>
        <w:tab w:val="left" w:pos="1701"/>
      </w:tabs>
      <w:jc w:val="both"/>
    </w:pPr>
    <w:rPr>
      <w:caps w:val="0"/>
      <w:snapToGrid w:val="0"/>
      <w:color w:val="00558C"/>
      <w:kern w:val="0"/>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450A8D"/>
    <w:pPr>
      <w:jc w:val="both"/>
    </w:pPr>
    <w:rPr>
      <w:lang w:val="en-US"/>
    </w:rPr>
  </w:style>
  <w:style w:type="character" w:customStyle="1" w:styleId="BodyTextChar">
    <w:name w:val="Body Text Char"/>
    <w:link w:val="BodyText"/>
    <w:rsid w:val="00450A8D"/>
    <w:rPr>
      <w:rFonts w:ascii="Arial" w:hAnsi="Arial" w:cs="Calibri"/>
      <w:sz w:val="22"/>
      <w:szCs w:val="22"/>
      <w:lang w:val="en-US"/>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1"/>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0"/>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3"/>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6"/>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Caption">
    <w:name w:val="caption"/>
    <w:basedOn w:val="Normal"/>
    <w:next w:val="Normal"/>
    <w:uiPriority w:val="35"/>
    <w:unhideWhenUsed/>
    <w:qFormat/>
    <w:rsid w:val="00450A8D"/>
    <w:pPr>
      <w:spacing w:after="200"/>
    </w:pPr>
    <w:rPr>
      <w:rFonts w:asciiTheme="minorHAnsi" w:eastAsiaTheme="minorHAnsi" w:hAnsiTheme="minorHAnsi" w:cstheme="minorBidi"/>
      <w:i/>
      <w:iCs/>
      <w:color w:val="1F497D" w:themeColor="text2"/>
      <w:sz w:val="18"/>
      <w:szCs w:val="18"/>
      <w:lang w:val="de-DE" w:eastAsia="en-US"/>
    </w:rPr>
  </w:style>
  <w:style w:type="table" w:customStyle="1" w:styleId="GridTable5DarkAccent1">
    <w:name w:val="Grid Table 5 Dark Accent 1"/>
    <w:basedOn w:val="TableNormal"/>
    <w:uiPriority w:val="50"/>
    <w:rsid w:val="005A69F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2Accent1">
    <w:name w:val="Grid Table 2 Accent 1"/>
    <w:basedOn w:val="TableNormal"/>
    <w:uiPriority w:val="47"/>
    <w:rsid w:val="005A69F1"/>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Normal Table" w:semiHidden="0" w:unhideWhenUsed="0"/>
    <w:lsdException w:name="Outline List 3" w:uiPriority="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113AA4"/>
    <w:pPr>
      <w:keepNext/>
      <w:numPr>
        <w:numId w:val="1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13AA4"/>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5"/>
      </w:numPr>
      <w:tabs>
        <w:tab w:val="left" w:pos="1701"/>
      </w:tabs>
      <w:jc w:val="both"/>
    </w:pPr>
    <w:rPr>
      <w:caps w:val="0"/>
      <w:snapToGrid w:val="0"/>
      <w:color w:val="00558C"/>
      <w:kern w:val="0"/>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450A8D"/>
    <w:pPr>
      <w:jc w:val="both"/>
    </w:pPr>
    <w:rPr>
      <w:lang w:val="en-US"/>
    </w:rPr>
  </w:style>
  <w:style w:type="character" w:customStyle="1" w:styleId="BodyTextChar">
    <w:name w:val="Body Text Char"/>
    <w:link w:val="BodyText"/>
    <w:rsid w:val="00450A8D"/>
    <w:rPr>
      <w:rFonts w:ascii="Arial" w:hAnsi="Arial" w:cs="Calibri"/>
      <w:sz w:val="22"/>
      <w:szCs w:val="22"/>
      <w:lang w:val="en-US"/>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1"/>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0"/>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3"/>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6"/>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Caption">
    <w:name w:val="caption"/>
    <w:basedOn w:val="Normal"/>
    <w:next w:val="Normal"/>
    <w:uiPriority w:val="35"/>
    <w:unhideWhenUsed/>
    <w:qFormat/>
    <w:rsid w:val="00450A8D"/>
    <w:pPr>
      <w:spacing w:after="200"/>
    </w:pPr>
    <w:rPr>
      <w:rFonts w:asciiTheme="minorHAnsi" w:eastAsiaTheme="minorHAnsi" w:hAnsiTheme="minorHAnsi" w:cstheme="minorBidi"/>
      <w:i/>
      <w:iCs/>
      <w:color w:val="1F497D" w:themeColor="text2"/>
      <w:sz w:val="18"/>
      <w:szCs w:val="18"/>
      <w:lang w:val="de-DE" w:eastAsia="en-US"/>
    </w:rPr>
  </w:style>
  <w:style w:type="table" w:customStyle="1" w:styleId="GridTable5DarkAccent1">
    <w:name w:val="Grid Table 5 Dark Accent 1"/>
    <w:basedOn w:val="TableNormal"/>
    <w:uiPriority w:val="50"/>
    <w:rsid w:val="005A69F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2Accent1">
    <w:name w:val="Grid Table 2 Accent 1"/>
    <w:basedOn w:val="TableNormal"/>
    <w:uiPriority w:val="47"/>
    <w:rsid w:val="005A69F1"/>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46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B88A0-6E38-414E-848C-64B1C2ECC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971</Words>
  <Characters>5538</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seamus.doyle@iala-aism.org</dc:creator>
  <cp:lastModifiedBy>Wim</cp:lastModifiedBy>
  <cp:revision>5</cp:revision>
  <dcterms:created xsi:type="dcterms:W3CDTF">2018-09-10T12:24:00Z</dcterms:created>
  <dcterms:modified xsi:type="dcterms:W3CDTF">2018-09-13T08:55:00Z</dcterms:modified>
</cp:coreProperties>
</file>